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Mar>
          <w:left w:w="0" w:type="dxa"/>
          <w:right w:w="0" w:type="dxa"/>
        </w:tblCellMar>
        <w:tblLook w:val="04A0" w:firstRow="1" w:lastRow="0" w:firstColumn="1" w:lastColumn="0" w:noHBand="0" w:noVBand="1"/>
      </w:tblPr>
      <w:tblGrid>
        <w:gridCol w:w="9000"/>
      </w:tblGrid>
      <w:tr w:rsidR="006F1AC6" w:rsidRPr="006F1AC6" w14:paraId="74D8901D" w14:textId="77777777">
        <w:trPr>
          <w:trHeight w:val="1155"/>
        </w:trPr>
        <w:tc>
          <w:tcPr>
            <w:tcW w:w="9000" w:type="dxa"/>
            <w:tcMar>
              <w:top w:w="225" w:type="dxa"/>
              <w:left w:w="0" w:type="dxa"/>
              <w:bottom w:w="225" w:type="dxa"/>
              <w:right w:w="0" w:type="dxa"/>
            </w:tcMar>
            <w:vAlign w:val="center"/>
            <w:hideMark/>
          </w:tcPr>
          <w:tbl>
            <w:tblPr>
              <w:tblW w:w="9000" w:type="dxa"/>
              <w:tblCellMar>
                <w:left w:w="0" w:type="dxa"/>
                <w:right w:w="0" w:type="dxa"/>
              </w:tblCellMar>
              <w:tblLook w:val="04A0" w:firstRow="1" w:lastRow="0" w:firstColumn="1" w:lastColumn="0" w:noHBand="0" w:noVBand="1"/>
            </w:tblPr>
            <w:tblGrid>
              <w:gridCol w:w="9000"/>
            </w:tblGrid>
            <w:tr w:rsidR="006F1AC6" w:rsidRPr="006F1AC6" w14:paraId="065981C1" w14:textId="77777777">
              <w:trPr>
                <w:trHeight w:val="705"/>
              </w:trPr>
              <w:tc>
                <w:tcPr>
                  <w:tcW w:w="9000" w:type="dxa"/>
                  <w:vAlign w:val="center"/>
                  <w:hideMark/>
                </w:tcPr>
                <w:p w14:paraId="46AD6DC9" w14:textId="3E1B57C2" w:rsidR="006F1AC6" w:rsidRPr="006F1AC6" w:rsidRDefault="006F1AC6" w:rsidP="006F1AC6">
                  <w:r w:rsidRPr="006F1AC6">
                    <w:drawing>
                      <wp:inline distT="0" distB="0" distL="0" distR="0" wp14:anchorId="43D2B5CE" wp14:editId="460EBAA6">
                        <wp:extent cx="5715000" cy="447675"/>
                        <wp:effectExtent l="0" t="0" r="0" b="9525"/>
                        <wp:docPr id="962650617" name="Picture 14" descr="University of Denver">
                          <a:hlinkClick xmlns:a="http://schemas.openxmlformats.org/drawingml/2006/main" r:id="rId5" tooltip="&quot;https://click.ecomm.du.edu/?qs=ec0399a87e55b0daedcdb25e3ee4b5e7df63c58d42100f8dc1ac5787bb2be0c59ae539951a3f827289be42dbdeb11369f6f89859d9aa96e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niversity of Denver">
                                  <a:hlinkClick r:id="rId5" tooltip="&quot;https://click.ecomm.du.edu/?qs=ec0399a87e55b0daedcdb25e3ee4b5e7df63c58d42100f8dc1ac5787bb2be0c59ae539951a3f827289be42dbdeb11369f6f89859d9aa96ec&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47675"/>
                                </a:xfrm>
                                <a:prstGeom prst="rect">
                                  <a:avLst/>
                                </a:prstGeom>
                                <a:noFill/>
                                <a:ln>
                                  <a:noFill/>
                                </a:ln>
                              </pic:spPr>
                            </pic:pic>
                          </a:graphicData>
                        </a:graphic>
                      </wp:inline>
                    </w:drawing>
                  </w:r>
                </w:p>
              </w:tc>
            </w:tr>
          </w:tbl>
          <w:p w14:paraId="32D37266" w14:textId="77777777" w:rsidR="006F1AC6" w:rsidRPr="006F1AC6" w:rsidRDefault="006F1AC6" w:rsidP="006F1AC6"/>
        </w:tc>
      </w:tr>
    </w:tbl>
    <w:p w14:paraId="331D994E" w14:textId="77777777" w:rsidR="006F1AC6" w:rsidRPr="006F1AC6" w:rsidRDefault="006F1AC6" w:rsidP="006F1AC6">
      <w:pPr>
        <w:rPr>
          <w:vanish/>
        </w:rPr>
      </w:pPr>
    </w:p>
    <w:tbl>
      <w:tblPr>
        <w:tblW w:w="9000" w:type="dxa"/>
        <w:tblCellMar>
          <w:left w:w="0" w:type="dxa"/>
          <w:right w:w="0" w:type="dxa"/>
        </w:tblCellMar>
        <w:tblLook w:val="04A0" w:firstRow="1" w:lastRow="0" w:firstColumn="1" w:lastColumn="0" w:noHBand="0" w:noVBand="1"/>
      </w:tblPr>
      <w:tblGrid>
        <w:gridCol w:w="9000"/>
      </w:tblGrid>
      <w:tr w:rsidR="006F1AC6" w:rsidRPr="006F1AC6" w14:paraId="5EBB1491" w14:textId="77777777">
        <w:trPr>
          <w:trHeight w:val="3901"/>
        </w:trPr>
        <w:tc>
          <w:tcPr>
            <w:tcW w:w="9000" w:type="dxa"/>
            <w:tcMar>
              <w:top w:w="75" w:type="dxa"/>
              <w:left w:w="75" w:type="dxa"/>
              <w:bottom w:w="75" w:type="dxa"/>
              <w:right w:w="75" w:type="dxa"/>
            </w:tcMar>
            <w:vAlign w:val="center"/>
            <w:hideMark/>
          </w:tcPr>
          <w:p w14:paraId="118F070D" w14:textId="77777777" w:rsidR="006F1AC6" w:rsidRPr="006F1AC6" w:rsidRDefault="006F1AC6" w:rsidP="006F1AC6">
            <w:pPr>
              <w:divId w:val="1132407590"/>
            </w:pPr>
            <w:r w:rsidRPr="006F1AC6">
              <w:t>January 8, 2025</w:t>
            </w:r>
          </w:p>
          <w:p w14:paraId="370E3CAA" w14:textId="77777777" w:rsidR="006F1AC6" w:rsidRPr="006F1AC6" w:rsidRDefault="006F1AC6" w:rsidP="006F1AC6">
            <w:r w:rsidRPr="006F1AC6">
              <w:rPr>
                <w:b/>
                <w:bCs/>
              </w:rPr>
              <w:t>In this message</w:t>
            </w:r>
            <w:r w:rsidRPr="006F1AC6">
              <w:t>:</w:t>
            </w:r>
          </w:p>
          <w:p w14:paraId="383A0F6A" w14:textId="77777777" w:rsidR="006F1AC6" w:rsidRPr="006F1AC6" w:rsidRDefault="006F1AC6" w:rsidP="006F1AC6">
            <w:pPr>
              <w:numPr>
                <w:ilvl w:val="0"/>
                <w:numId w:val="1"/>
              </w:numPr>
            </w:pPr>
            <w:r w:rsidRPr="006F1AC6">
              <w:t>Welcome to Winter Term</w:t>
            </w:r>
          </w:p>
          <w:p w14:paraId="266E1E31" w14:textId="77777777" w:rsidR="006F1AC6" w:rsidRPr="006F1AC6" w:rsidRDefault="006F1AC6" w:rsidP="006F1AC6">
            <w:pPr>
              <w:numPr>
                <w:ilvl w:val="0"/>
                <w:numId w:val="1"/>
              </w:numPr>
            </w:pPr>
            <w:r w:rsidRPr="006F1AC6">
              <w:t>Community of Care: Compassion and Kindness</w:t>
            </w:r>
          </w:p>
          <w:p w14:paraId="6988F89E" w14:textId="77777777" w:rsidR="006F1AC6" w:rsidRPr="006F1AC6" w:rsidRDefault="006F1AC6" w:rsidP="006F1AC6">
            <w:pPr>
              <w:numPr>
                <w:ilvl w:val="0"/>
                <w:numId w:val="1"/>
              </w:numPr>
            </w:pPr>
            <w:r w:rsidRPr="006F1AC6">
              <w:t>Community Values: Integrity, Respect, and Responsibility</w:t>
            </w:r>
          </w:p>
          <w:p w14:paraId="46B6B5CA" w14:textId="77777777" w:rsidR="006F1AC6" w:rsidRPr="006F1AC6" w:rsidRDefault="006F1AC6" w:rsidP="006F1AC6">
            <w:r w:rsidRPr="006F1AC6">
              <w:rPr>
                <w:b/>
                <w:bCs/>
              </w:rPr>
              <w:t>Post Message: Additional Information</w:t>
            </w:r>
          </w:p>
          <w:p w14:paraId="6A68F1E7" w14:textId="77777777" w:rsidR="006F1AC6" w:rsidRPr="006F1AC6" w:rsidRDefault="006F1AC6" w:rsidP="006F1AC6">
            <w:pPr>
              <w:numPr>
                <w:ilvl w:val="0"/>
                <w:numId w:val="2"/>
              </w:numPr>
            </w:pPr>
            <w:r w:rsidRPr="006F1AC6">
              <w:t>DU process for referrals regarding bullying, discrimination, and/or harassment</w:t>
            </w:r>
          </w:p>
          <w:p w14:paraId="57151DDB" w14:textId="77777777" w:rsidR="006F1AC6" w:rsidRPr="006F1AC6" w:rsidRDefault="006F1AC6" w:rsidP="006F1AC6">
            <w:pPr>
              <w:numPr>
                <w:ilvl w:val="0"/>
                <w:numId w:val="2"/>
              </w:numPr>
            </w:pPr>
            <w:r w:rsidRPr="006F1AC6">
              <w:t>Fizz process for addressing concerning anonymous posts</w:t>
            </w:r>
          </w:p>
          <w:p w14:paraId="720C0182" w14:textId="77777777" w:rsidR="006F1AC6" w:rsidRDefault="006F1AC6" w:rsidP="006F1AC6">
            <w:pPr>
              <w:numPr>
                <w:ilvl w:val="0"/>
                <w:numId w:val="2"/>
              </w:numPr>
            </w:pPr>
            <w:r w:rsidRPr="006F1AC6">
              <w:t>Actions to consider to DU Your Part in helping to preserve community values </w:t>
            </w:r>
          </w:p>
          <w:p w14:paraId="179B378F" w14:textId="77777777" w:rsidR="006F1AC6" w:rsidRDefault="006F1AC6" w:rsidP="006F1AC6"/>
          <w:p w14:paraId="507316F9" w14:textId="77EE9A1D" w:rsidR="006F1AC6" w:rsidRPr="006F1AC6" w:rsidRDefault="006F1AC6" w:rsidP="006F1AC6">
            <w:r w:rsidRPr="006F1AC6">
              <w:t>Dear Students, </w:t>
            </w:r>
          </w:p>
          <w:p w14:paraId="6A4529CB" w14:textId="77777777" w:rsidR="006F1AC6" w:rsidRPr="006F1AC6" w:rsidRDefault="006F1AC6" w:rsidP="006F1AC6">
            <w:r w:rsidRPr="006F1AC6">
              <w:t xml:space="preserve">Welcome Back! We hope that you </w:t>
            </w:r>
            <w:proofErr w:type="gramStart"/>
            <w:r w:rsidRPr="006F1AC6">
              <w:t>had</w:t>
            </w:r>
            <w:proofErr w:type="gramEnd"/>
            <w:r w:rsidRPr="006F1AC6">
              <w:t xml:space="preserve"> a restful and restorative break. As we begin this new year together, we want to remind everyone that at the University of Denver (DU) we strive for a community of care in which members treat each other with compassion and kindness to create and maintain a welcoming, healthy, and affirming environment. To achieve those goals, it is important for community members to engage each other in a manner that reflects our community values of integrity, respect, and responsibility. You can read more about these values on page four of the </w:t>
            </w:r>
            <w:hyperlink r:id="rId7" w:tooltip="https://click.ecomm.du.edu/?qs=ec0399a87e55b0da0580ab4789f0d278cb205ccc3ef7f3af6ddcbd56bfd2c4db845a88362a6256deddcbf742058b2e25c228d5f285a6c2d7" w:history="1">
              <w:r w:rsidRPr="006F1AC6">
                <w:rPr>
                  <w:rStyle w:val="Hyperlink"/>
                </w:rPr>
                <w:t>University's Honor Code</w:t>
              </w:r>
            </w:hyperlink>
            <w:r w:rsidRPr="006F1AC6">
              <w:t>. </w:t>
            </w:r>
          </w:p>
          <w:p w14:paraId="7A613AB1" w14:textId="77777777" w:rsidR="006F1AC6" w:rsidRPr="006F1AC6" w:rsidRDefault="006F1AC6" w:rsidP="006F1AC6">
            <w:r w:rsidRPr="006F1AC6">
              <w:t>We are also writing to share that we have received multiple reports that DU students have been targeted by name or using other identifiable information (such as a nickname, housing location, or other affiliation) on the </w:t>
            </w:r>
            <w:hyperlink r:id="rId8" w:tooltip="https://click.ecomm.du.edu/?qs=ec0399a87e55b0da4bdd81f8682c4a3b5eede7441b93d4d07a66befbb1a21ff4229fd61010a97739cd1af928297b5118de726121d9dbb1e8" w:history="1">
              <w:r w:rsidRPr="006F1AC6">
                <w:rPr>
                  <w:rStyle w:val="Hyperlink"/>
                </w:rPr>
                <w:t>Fizz Social Media Platform </w:t>
              </w:r>
            </w:hyperlink>
            <w:r w:rsidRPr="006F1AC6">
              <w:t xml:space="preserve">. Please know that the University takes issues of bullying, discrimination, and harassment seriously, and there is no tolerance for this type of behavior whether occurring in person or through written or electronic means. The safety of our students and the DU community is at the center of our actions. Students who are found responsible through the applicable University process for bullying, discrimination </w:t>
            </w:r>
            <w:r w:rsidRPr="006F1AC6">
              <w:lastRenderedPageBreak/>
              <w:t>and/or harassment, whether occurring in person or through written or electronic means, could be subject to outcomes that may include suspension or expulsion. Please report any concerns about bullying, discrimination, and/or harassment to the Office of Equal Opportunity &amp; Title IX (EOIX) and the Office of Student Rights and Responsibilities (SRR). Reporting information is listed under Additional Information. </w:t>
            </w:r>
          </w:p>
          <w:p w14:paraId="7F15925B" w14:textId="77777777" w:rsidR="006F1AC6" w:rsidRPr="006F1AC6" w:rsidRDefault="006F1AC6" w:rsidP="006F1AC6">
            <w:r w:rsidRPr="006F1AC6">
              <w:t xml:space="preserve">We are also taking action to learn more about your experience on campus through upcoming surveys that you will receive in the next few months. We have also included questions about your </w:t>
            </w:r>
            <w:proofErr w:type="gramStart"/>
            <w:r w:rsidRPr="006F1AC6">
              <w:t>on campus</w:t>
            </w:r>
            <w:proofErr w:type="gramEnd"/>
            <w:r w:rsidRPr="006F1AC6">
              <w:t xml:space="preserve"> experience in addition to your experience with the Fizz virtual environment in the survey we are including in this message. The information you provide will inform action, if any, that the University should consider regarding Fizz.</w:t>
            </w:r>
          </w:p>
          <w:p w14:paraId="799CA936" w14:textId="77777777" w:rsidR="006F1AC6" w:rsidRPr="006F1AC6" w:rsidRDefault="006F1AC6" w:rsidP="006F1AC6">
            <w:r w:rsidRPr="006F1AC6">
              <w:t>Please complete this </w:t>
            </w:r>
            <w:hyperlink r:id="rId9" w:tooltip="https://click.ecomm.du.edu/?qs=ec0399a87e55b0dae4104626aa3e2d5fb9c85e10e27d35397472b69c867e1d7c0a292cacc1b379cf8797532584de9060102fb1dceffd470c" w:history="1">
              <w:r w:rsidRPr="006F1AC6">
                <w:rPr>
                  <w:rStyle w:val="Hyperlink"/>
                </w:rPr>
                <w:t>anonymous survey</w:t>
              </w:r>
            </w:hyperlink>
            <w:r w:rsidRPr="006F1AC6">
              <w:t> to share your experience and suggestions (QR code for the survey is after the Additional Information section). We would appreciate you completing this survey by Tuesday, January 21. Your voice matters as we work together in the best interest of our campus community.</w:t>
            </w:r>
          </w:p>
          <w:p w14:paraId="0A147C13" w14:textId="77777777" w:rsidR="006F1AC6" w:rsidRPr="006F1AC6" w:rsidRDefault="006F1AC6" w:rsidP="006F1AC6">
            <w:r w:rsidRPr="006F1AC6">
              <w:t>Your suggestions will also further inform anti-bullying campaigns, education, and training that the University is considering </w:t>
            </w:r>
            <w:proofErr w:type="gramStart"/>
            <w:r w:rsidRPr="006F1AC6">
              <w:t>to address</w:t>
            </w:r>
            <w:proofErr w:type="gramEnd"/>
            <w:r w:rsidRPr="006F1AC6">
              <w:t xml:space="preserve"> this issue. </w:t>
            </w:r>
          </w:p>
          <w:p w14:paraId="4EE89754" w14:textId="77777777" w:rsidR="006F1AC6" w:rsidRPr="006F1AC6" w:rsidRDefault="006F1AC6" w:rsidP="006F1AC6">
            <w:r w:rsidRPr="006F1AC6">
              <w:t>Please reach out to the Dean of Students Office (</w:t>
            </w:r>
            <w:hyperlink r:id="rId10" w:tooltip="mailto:DoSoffice@du.edu?subject=" w:history="1">
              <w:r w:rsidRPr="006F1AC6">
                <w:rPr>
                  <w:rStyle w:val="Hyperlink"/>
                </w:rPr>
                <w:t>DoSoffice@du.edu</w:t>
              </w:r>
            </w:hyperlink>
            <w:r w:rsidRPr="006F1AC6">
              <w:t>) or directly to us with any questions and please continue to DU Your Part in reinforcing our community values and engaging each other with compassion and kindness. </w:t>
            </w:r>
          </w:p>
          <w:p w14:paraId="195BF5BA" w14:textId="77777777" w:rsidR="006F1AC6" w:rsidRDefault="006F1AC6" w:rsidP="006F1AC6">
            <w:pPr>
              <w:ind w:left="720"/>
            </w:pPr>
            <w:r w:rsidRPr="006F1AC6">
              <w:t>Thank You, </w:t>
            </w:r>
          </w:p>
          <w:p w14:paraId="60274CD3" w14:textId="10790391" w:rsidR="006F1AC6" w:rsidRPr="006F1AC6" w:rsidRDefault="006F1AC6" w:rsidP="006F1AC6">
            <w:pPr>
              <w:ind w:left="720"/>
            </w:pPr>
          </w:p>
        </w:tc>
      </w:tr>
    </w:tbl>
    <w:p w14:paraId="4A10D751" w14:textId="77777777" w:rsidR="006F1AC6" w:rsidRPr="006F1AC6" w:rsidRDefault="006F1AC6" w:rsidP="006F1AC6">
      <w:pPr>
        <w:rPr>
          <w:vanish/>
        </w:rPr>
      </w:pPr>
    </w:p>
    <w:p w14:paraId="4C1E444C" w14:textId="77777777" w:rsidR="006F1AC6" w:rsidRPr="006F1AC6" w:rsidRDefault="006F1AC6" w:rsidP="006F1AC6">
      <w:pPr>
        <w:rPr>
          <w:vanish/>
        </w:rPr>
      </w:pPr>
    </w:p>
    <w:tbl>
      <w:tblPr>
        <w:tblW w:w="9000" w:type="dxa"/>
        <w:tblCellMar>
          <w:left w:w="0" w:type="dxa"/>
          <w:right w:w="0" w:type="dxa"/>
        </w:tblCellMar>
        <w:tblLook w:val="04A0" w:firstRow="1" w:lastRow="0" w:firstColumn="1" w:lastColumn="0" w:noHBand="0" w:noVBand="1"/>
      </w:tblPr>
      <w:tblGrid>
        <w:gridCol w:w="9000"/>
      </w:tblGrid>
      <w:tr w:rsidR="006F1AC6" w:rsidRPr="006F1AC6" w14:paraId="64702BC3" w14:textId="77777777">
        <w:trPr>
          <w:trHeight w:val="1530"/>
        </w:trPr>
        <w:tc>
          <w:tcPr>
            <w:tcW w:w="9000" w:type="dxa"/>
            <w:tcMar>
              <w:top w:w="0" w:type="dxa"/>
              <w:left w:w="75" w:type="dxa"/>
              <w:bottom w:w="75" w:type="dxa"/>
              <w:right w:w="75" w:type="dxa"/>
            </w:tcMar>
            <w:vAlign w:val="center"/>
            <w:hideMark/>
          </w:tcPr>
          <w:p w14:paraId="402EF4BF" w14:textId="77777777" w:rsidR="006F1AC6" w:rsidRPr="006F1AC6" w:rsidRDefault="006F1AC6" w:rsidP="006F1AC6">
            <w:r w:rsidRPr="006F1AC6">
              <w:t>Dr. Niki Latino</w:t>
            </w:r>
            <w:r w:rsidRPr="006F1AC6">
              <w:br/>
              <w:t>Dean of Students</w:t>
            </w:r>
            <w:r w:rsidRPr="006F1AC6">
              <w:br/>
            </w:r>
            <w:r w:rsidRPr="006F1AC6">
              <w:br/>
              <w:t>Molly Hooker</w:t>
            </w:r>
            <w:r w:rsidRPr="006F1AC6">
              <w:br/>
              <w:t>Deputy Title IX Coordinator</w:t>
            </w:r>
          </w:p>
        </w:tc>
      </w:tr>
    </w:tbl>
    <w:p w14:paraId="3E4BB2A7" w14:textId="77777777" w:rsidR="006F1AC6" w:rsidRPr="006F1AC6" w:rsidRDefault="006F1AC6" w:rsidP="006F1AC6">
      <w:pPr>
        <w:rPr>
          <w:vanish/>
        </w:rPr>
      </w:pPr>
    </w:p>
    <w:tbl>
      <w:tblPr>
        <w:tblW w:w="9000" w:type="dxa"/>
        <w:tblCellMar>
          <w:left w:w="0" w:type="dxa"/>
          <w:right w:w="0" w:type="dxa"/>
        </w:tblCellMar>
        <w:tblLook w:val="04A0" w:firstRow="1" w:lastRow="0" w:firstColumn="1" w:lastColumn="0" w:noHBand="0" w:noVBand="1"/>
      </w:tblPr>
      <w:tblGrid>
        <w:gridCol w:w="9000"/>
      </w:tblGrid>
      <w:tr w:rsidR="006F1AC6" w:rsidRPr="006F1AC6" w14:paraId="75C1B6C8" w14:textId="77777777">
        <w:trPr>
          <w:trHeight w:val="15626"/>
        </w:trPr>
        <w:tc>
          <w:tcPr>
            <w:tcW w:w="9000" w:type="dxa"/>
            <w:tcMar>
              <w:top w:w="0" w:type="dxa"/>
              <w:left w:w="0" w:type="dxa"/>
              <w:bottom w:w="150" w:type="dxa"/>
              <w:right w:w="0" w:type="dxa"/>
            </w:tcMar>
            <w:vAlign w:val="center"/>
            <w:hideMark/>
          </w:tcPr>
          <w:p w14:paraId="79119033" w14:textId="77777777" w:rsidR="006F1AC6" w:rsidRPr="006F1AC6" w:rsidRDefault="006F1AC6" w:rsidP="006F1AC6">
            <w:r w:rsidRPr="006F1AC6">
              <w:rPr>
                <w:b/>
                <w:bCs/>
              </w:rPr>
              <w:lastRenderedPageBreak/>
              <w:t>Additional Information</w:t>
            </w:r>
          </w:p>
          <w:p w14:paraId="31D5E512" w14:textId="77777777" w:rsidR="006F1AC6" w:rsidRPr="006F1AC6" w:rsidRDefault="006F1AC6" w:rsidP="006F1AC6">
            <w:r w:rsidRPr="006F1AC6">
              <w:rPr>
                <w:b/>
                <w:bCs/>
              </w:rPr>
              <w:t>DU process when referrals are submitted</w:t>
            </w:r>
            <w:proofErr w:type="gramStart"/>
            <w:r w:rsidRPr="006F1AC6">
              <w:t>:</w:t>
            </w:r>
            <w:r w:rsidRPr="006F1AC6">
              <w:rPr>
                <w:b/>
                <w:bCs/>
              </w:rPr>
              <w:t>  </w:t>
            </w:r>
            <w:r w:rsidRPr="006F1AC6">
              <w:t>When</w:t>
            </w:r>
            <w:proofErr w:type="gramEnd"/>
            <w:r w:rsidRPr="006F1AC6">
              <w:t xml:space="preserve"> a referral is made regarding concerns for bullying, discrimination, and/or harassment, the Office of Student Rights &amp; Responsibilities (SRR) in the Dean of Students Office and/or the Office of Equal Opportunity &amp; Title IX (EOIX) review the concerns to determine whether the reported conduct falls within the scope of their respective policies. As part of this process, they may conduct outreach to students, work with the Department of Campus Safety regarding safety concerns and safety </w:t>
            </w:r>
            <w:proofErr w:type="gramStart"/>
            <w:r w:rsidRPr="006F1AC6">
              <w:t>planning, and</w:t>
            </w:r>
            <w:proofErr w:type="gramEnd"/>
            <w:r w:rsidRPr="006F1AC6">
              <w:t xml:space="preserve"> connect the impacted students to support resources. You can find out more information about the EOIX policies, including the University’s Discrimination and Harassment Policy, on the  </w:t>
            </w:r>
            <w:hyperlink r:id="rId11" w:tooltip="https://click.ecomm.du.edu/?qs=ec0399a87e55b0da8d60704e2d4616320e7b4d244203d197f7b6f789a12f4503b9f652bfae8c66f7b77ee3bef2c0b002167a740e3b553a7e" w:history="1">
              <w:r w:rsidRPr="006F1AC6">
                <w:rPr>
                  <w:rStyle w:val="Hyperlink"/>
                </w:rPr>
                <w:t>EOIX Policies and Procedures webpage</w:t>
              </w:r>
            </w:hyperlink>
            <w:r w:rsidRPr="006F1AC6">
              <w:t xml:space="preserve">. If a report implicates those policies, EOIX will outreach to connect with the impacted student to offer supportive measures and share resolution options. In addition, EOIX will inform the </w:t>
            </w:r>
            <w:proofErr w:type="gramStart"/>
            <w:r w:rsidRPr="006F1AC6">
              <w:t>student</w:t>
            </w:r>
            <w:proofErr w:type="gramEnd"/>
            <w:r w:rsidRPr="006F1AC6">
              <w:t xml:space="preserve"> about their rights. SRR will follow its applicable processes to address conduct that falls within the </w:t>
            </w:r>
            <w:hyperlink r:id="rId12" w:tooltip="https://click.ecomm.du.edu/?qs=ec0399a87e55b0dad5ed5bcfdd07020700cc3cebb3027fd84eb89a95dcf6f0bf2f6fb21baa7802fd657789a7318c06b1bb8d94fa4f58fba7" w:history="1">
              <w:r w:rsidRPr="006F1AC6">
                <w:rPr>
                  <w:rStyle w:val="Hyperlink"/>
                </w:rPr>
                <w:t>University’s Honor Code </w:t>
              </w:r>
            </w:hyperlink>
            <w:r w:rsidRPr="006F1AC6">
              <w:t>. If the University or the students cannot identify the person(s) who wrote the concerning posts, the University may be limited in the available responses to anonymous posts.</w:t>
            </w:r>
            <w:r w:rsidRPr="006F1AC6">
              <w:br/>
              <w:t>   </w:t>
            </w:r>
            <w:r w:rsidRPr="006F1AC6">
              <w:br/>
            </w:r>
            <w:r w:rsidRPr="006F1AC6">
              <w:rPr>
                <w:b/>
                <w:bCs/>
              </w:rPr>
              <w:t>Fizz process to address concerning anonymous posts</w:t>
            </w:r>
            <w:r w:rsidRPr="006F1AC6">
              <w:t>: When anonymous posts occur on social media platforms such as Fizz, and if students and the University are unable to identify if the person making the posts is a DU student, we support the student in understanding the action they can take to work with Fizz because the University does not have any control over the Fizz app nor the ability to force Fizz to remove posts/comments or to identify the anonymous posters. Fizz has </w:t>
            </w:r>
            <w:hyperlink r:id="rId13" w:tooltip="https://click.ecomm.du.edu/?qs=ec0399a87e55b0da29379e06581a16bed0150e7a4c906d408459cbe61792a23259ba4febcd9dbfaec51ead1620032e073597e90247707808" w:history="1">
              <w:r w:rsidRPr="006F1AC6">
                <w:rPr>
                  <w:rStyle w:val="Hyperlink"/>
                </w:rPr>
                <w:t>Community Guidelines </w:t>
              </w:r>
            </w:hyperlink>
            <w:r w:rsidRPr="006F1AC6">
              <w:t>. The Community Guidelines also identify a process for clicking on the flag icon on the post or comment that may violate the guidelines to report it to the Fizz community moderators. Fizz indicates that the “community moderators are trained to remove content that violates our community guidelines.” Accordingly, the Fizz community moderators may be able to remove the offensive posts.   </w:t>
            </w:r>
            <w:r w:rsidRPr="006F1AC6">
              <w:br/>
              <w:t> </w:t>
            </w:r>
            <w:r w:rsidRPr="006F1AC6">
              <w:br/>
            </w:r>
            <w:r w:rsidRPr="006F1AC6">
              <w:rPr>
                <w:b/>
                <w:bCs/>
              </w:rPr>
              <w:t>Considerations to DU Your Part to preserve the community of care and community values</w:t>
            </w:r>
            <w:r w:rsidRPr="006F1AC6">
              <w:t>:</w:t>
            </w:r>
            <w:r w:rsidRPr="006F1AC6">
              <w:br/>
              <w:t>1. If you have any information about the identity of individuals who are posting bullying and harassing statements in person and/or online, please report this information to the Office of Student Rights &amp; Responsibilities (SRR) either through the </w:t>
            </w:r>
            <w:hyperlink r:id="rId14" w:tooltip="https://click.ecomm.du.edu/?qs=ec0399a87e55b0da92769e9810dff5518ffc6522d61046401455f9bf95a7600eb8a4d4d66f7cacdc942f9d13648b411454bdfe61cbc20039" w:history="1">
              <w:r w:rsidRPr="006F1AC6">
                <w:rPr>
                  <w:rStyle w:val="Hyperlink"/>
                </w:rPr>
                <w:t>SRR Incident Report</w:t>
              </w:r>
            </w:hyperlink>
            <w:r w:rsidRPr="006F1AC6">
              <w:t> or by emailing </w:t>
            </w:r>
            <w:hyperlink r:id="rId15" w:tooltip="mailto:SRR@du.edu?subject=" w:history="1">
              <w:r w:rsidRPr="006F1AC6">
                <w:rPr>
                  <w:rStyle w:val="Hyperlink"/>
                </w:rPr>
                <w:t>SRR@du.edu </w:t>
              </w:r>
            </w:hyperlink>
            <w:r w:rsidRPr="006F1AC6">
              <w:t xml:space="preserve">. SRR and EOIX work closely together and if statements implicate EOIX policies, SRR will forward the report to EOIX. Please note: If there are immediate safety concerns, call 911 and the Department of Campus Safety </w:t>
            </w:r>
            <w:r w:rsidRPr="006F1AC6">
              <w:lastRenderedPageBreak/>
              <w:t>Emergency line at 303-871-3000.</w:t>
            </w:r>
            <w:r w:rsidRPr="006F1AC6">
              <w:br/>
              <w:t>2. It can be very difficult to be the target of in person and/or online bullying or harassment, to support others experiencing this conduct, and to observe the behavior of fellow members of your shared community. The Health and Counseling Center (HCC) has a 24/7 Counselor on call who can be reached at 303-871-2205. Student Outreach &amp; Support (SOS), in the Dean of Students Office, is also available during business hours to support our students. Please contact them at </w:t>
            </w:r>
            <w:hyperlink r:id="rId16" w:tooltip="mailto:SOS@du.edu?subject=" w:history="1">
              <w:r w:rsidRPr="006F1AC6">
                <w:rPr>
                  <w:rStyle w:val="Hyperlink"/>
                </w:rPr>
                <w:t>SOS@du.edu</w:t>
              </w:r>
            </w:hyperlink>
            <w:r w:rsidRPr="006F1AC6">
              <w:t>. </w:t>
            </w:r>
            <w:r w:rsidRPr="006F1AC6">
              <w:br/>
              <w:t>3. Learn more about how to be an </w:t>
            </w:r>
            <w:hyperlink r:id="rId17" w:tooltip="https://click.ecomm.du.edu/?qs=ec0399a87e55b0da1b0fc85a7f48bd6de7e2322a359915b479fd2b7675435ef18c782c1305f4e522f4b8441f3f83a62c24d520c62ff7de5a" w:history="1">
              <w:r w:rsidRPr="006F1AC6">
                <w:rPr>
                  <w:rStyle w:val="Hyperlink"/>
                </w:rPr>
                <w:t>active bystander</w:t>
              </w:r>
            </w:hyperlink>
            <w:r w:rsidRPr="006F1AC6">
              <w:t>. If you witness this type of behavior either in person or through written or electronic means, speak up and/or seek help for the person who is being targeted. This action is extremely powerful and can help to build trust and/or restore student’s trust of the larger community.</w:t>
            </w:r>
            <w:r w:rsidRPr="006F1AC6">
              <w:br/>
              <w:t>4. Consider whether deleting Fizz from your collection of apps or disengaging with the app is what you feel might be best for you. One of the most effective ways to demonstrate your personal commitment to integrity, respect, and responsibility is to disengage with a forum that you feel does not meet your expectations of how community engagement should occur. Fizz and other social media platforms should not be used to promote bullying and harassment.</w:t>
            </w:r>
          </w:p>
        </w:tc>
      </w:tr>
    </w:tbl>
    <w:p w14:paraId="238E0F4B" w14:textId="77777777" w:rsidR="006F1AC6" w:rsidRPr="006F1AC6" w:rsidRDefault="006F1AC6" w:rsidP="006F1AC6">
      <w:pPr>
        <w:rPr>
          <w:vanish/>
        </w:rPr>
      </w:pPr>
    </w:p>
    <w:tbl>
      <w:tblPr>
        <w:tblW w:w="9000" w:type="dxa"/>
        <w:tblCellMar>
          <w:left w:w="0" w:type="dxa"/>
          <w:right w:w="0" w:type="dxa"/>
        </w:tblCellMar>
        <w:tblLook w:val="04A0" w:firstRow="1" w:lastRow="0" w:firstColumn="1" w:lastColumn="0" w:noHBand="0" w:noVBand="1"/>
      </w:tblPr>
      <w:tblGrid>
        <w:gridCol w:w="9000"/>
      </w:tblGrid>
      <w:tr w:rsidR="006F1AC6" w:rsidRPr="006F1AC6" w14:paraId="252B2485" w14:textId="77777777">
        <w:trPr>
          <w:trHeight w:val="5775"/>
        </w:trPr>
        <w:tc>
          <w:tcPr>
            <w:tcW w:w="9000" w:type="dxa"/>
            <w:vAlign w:val="center"/>
            <w:hideMark/>
          </w:tcPr>
          <w:tbl>
            <w:tblPr>
              <w:tblW w:w="9000" w:type="dxa"/>
              <w:tblCellMar>
                <w:left w:w="0" w:type="dxa"/>
                <w:right w:w="0" w:type="dxa"/>
              </w:tblCellMar>
              <w:tblLook w:val="04A0" w:firstRow="1" w:lastRow="0" w:firstColumn="1" w:lastColumn="0" w:noHBand="0" w:noVBand="1"/>
            </w:tblPr>
            <w:tblGrid>
              <w:gridCol w:w="9000"/>
            </w:tblGrid>
            <w:tr w:rsidR="006F1AC6" w:rsidRPr="006F1AC6" w14:paraId="7FA6E464" w14:textId="77777777">
              <w:trPr>
                <w:trHeight w:val="5775"/>
              </w:trPr>
              <w:tc>
                <w:tcPr>
                  <w:tcW w:w="9000" w:type="dxa"/>
                  <w:vAlign w:val="center"/>
                  <w:hideMark/>
                </w:tcPr>
                <w:p w14:paraId="1BED74CF" w14:textId="065BC06E" w:rsidR="006F1AC6" w:rsidRPr="006F1AC6" w:rsidRDefault="006F1AC6" w:rsidP="006F1AC6">
                  <w:r w:rsidRPr="006F1AC6">
                    <w:drawing>
                      <wp:inline distT="0" distB="0" distL="0" distR="0" wp14:anchorId="059573AF" wp14:editId="049FED35">
                        <wp:extent cx="3086100" cy="3667125"/>
                        <wp:effectExtent l="0" t="0" r="0" b="9525"/>
                        <wp:docPr id="10190174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6100" cy="3667125"/>
                                </a:xfrm>
                                <a:prstGeom prst="rect">
                                  <a:avLst/>
                                </a:prstGeom>
                                <a:noFill/>
                                <a:ln>
                                  <a:noFill/>
                                </a:ln>
                              </pic:spPr>
                            </pic:pic>
                          </a:graphicData>
                        </a:graphic>
                      </wp:inline>
                    </w:drawing>
                  </w:r>
                </w:p>
              </w:tc>
            </w:tr>
          </w:tbl>
          <w:p w14:paraId="4094BD33" w14:textId="77777777" w:rsidR="006F1AC6" w:rsidRPr="006F1AC6" w:rsidRDefault="006F1AC6" w:rsidP="006F1AC6"/>
        </w:tc>
      </w:tr>
    </w:tbl>
    <w:p w14:paraId="0324D7BD" w14:textId="77777777" w:rsidR="006F1AC6" w:rsidRPr="006F1AC6" w:rsidRDefault="006F1AC6" w:rsidP="006F1AC6">
      <w:pPr>
        <w:rPr>
          <w:vanish/>
        </w:rPr>
      </w:pPr>
    </w:p>
    <w:tbl>
      <w:tblPr>
        <w:tblW w:w="9000" w:type="dxa"/>
        <w:tblCellMar>
          <w:left w:w="0" w:type="dxa"/>
          <w:right w:w="0" w:type="dxa"/>
        </w:tblCellMar>
        <w:tblLook w:val="04A0" w:firstRow="1" w:lastRow="0" w:firstColumn="1" w:lastColumn="0" w:noHBand="0" w:noVBand="1"/>
      </w:tblPr>
      <w:tblGrid>
        <w:gridCol w:w="9000"/>
      </w:tblGrid>
      <w:tr w:rsidR="006F1AC6" w:rsidRPr="006F1AC6" w14:paraId="13605C24" w14:textId="77777777">
        <w:trPr>
          <w:trHeight w:val="4345"/>
        </w:trPr>
        <w:tc>
          <w:tcPr>
            <w:tcW w:w="9000" w:type="dxa"/>
            <w:tcMar>
              <w:top w:w="150" w:type="dxa"/>
              <w:left w:w="150" w:type="dxa"/>
              <w:bottom w:w="150" w:type="dxa"/>
              <w:right w:w="150" w:type="dxa"/>
            </w:tcMar>
            <w:vAlign w:val="center"/>
            <w:hideMark/>
          </w:tcPr>
          <w:tbl>
            <w:tblPr>
              <w:tblW w:w="8700" w:type="dxa"/>
              <w:shd w:val="clear" w:color="auto" w:fill="FFFFFF"/>
              <w:tblCellMar>
                <w:left w:w="0" w:type="dxa"/>
                <w:right w:w="0" w:type="dxa"/>
              </w:tblCellMar>
              <w:tblLook w:val="04A0" w:firstRow="1" w:lastRow="0" w:firstColumn="1" w:lastColumn="0" w:noHBand="0" w:noVBand="1"/>
            </w:tblPr>
            <w:tblGrid>
              <w:gridCol w:w="8700"/>
            </w:tblGrid>
            <w:tr w:rsidR="006F1AC6" w:rsidRPr="006F1AC6" w14:paraId="3BAEDF59" w14:textId="77777777">
              <w:trPr>
                <w:trHeight w:val="4000"/>
              </w:trPr>
              <w:tc>
                <w:tcPr>
                  <w:tcW w:w="8700" w:type="dxa"/>
                  <w:shd w:val="clear" w:color="auto" w:fill="FFFFFF"/>
                  <w:vAlign w:val="center"/>
                  <w:hideMark/>
                </w:tcPr>
                <w:tbl>
                  <w:tblPr>
                    <w:tblW w:w="8700" w:type="dxa"/>
                    <w:tblCellMar>
                      <w:left w:w="0" w:type="dxa"/>
                      <w:right w:w="0" w:type="dxa"/>
                    </w:tblCellMar>
                    <w:tblLook w:val="04A0" w:firstRow="1" w:lastRow="0" w:firstColumn="1" w:lastColumn="0" w:noHBand="0" w:noVBand="1"/>
                  </w:tblPr>
                  <w:tblGrid>
                    <w:gridCol w:w="8700"/>
                  </w:tblGrid>
                  <w:tr w:rsidR="006F1AC6" w:rsidRPr="006F1AC6" w14:paraId="21823513" w14:textId="77777777">
                    <w:trPr>
                      <w:trHeight w:val="4000"/>
                    </w:trPr>
                    <w:tc>
                      <w:tcPr>
                        <w:tcW w:w="8700" w:type="dxa"/>
                        <w:tcMar>
                          <w:top w:w="0" w:type="dxa"/>
                          <w:left w:w="0" w:type="dxa"/>
                          <w:bottom w:w="45" w:type="dxa"/>
                          <w:right w:w="0" w:type="dxa"/>
                        </w:tcMar>
                        <w:hideMark/>
                      </w:tcPr>
                      <w:tbl>
                        <w:tblPr>
                          <w:tblW w:w="8700" w:type="dxa"/>
                          <w:tblCellMar>
                            <w:left w:w="0" w:type="dxa"/>
                            <w:right w:w="0" w:type="dxa"/>
                          </w:tblCellMar>
                          <w:tblLook w:val="04A0" w:firstRow="1" w:lastRow="0" w:firstColumn="1" w:lastColumn="0" w:noHBand="0" w:noVBand="1"/>
                        </w:tblPr>
                        <w:tblGrid>
                          <w:gridCol w:w="8700"/>
                        </w:tblGrid>
                        <w:tr w:rsidR="006F1AC6" w:rsidRPr="006F1AC6" w14:paraId="39521AA8" w14:textId="77777777">
                          <w:trPr>
                            <w:trHeight w:val="3955"/>
                          </w:trPr>
                          <w:tc>
                            <w:tcPr>
                              <w:tcW w:w="8700" w:type="dxa"/>
                              <w:vAlign w:val="center"/>
                              <w:hideMark/>
                            </w:tcPr>
                            <w:tbl>
                              <w:tblPr>
                                <w:tblW w:w="8700" w:type="dxa"/>
                                <w:tblCellMar>
                                  <w:left w:w="0" w:type="dxa"/>
                                  <w:right w:w="0" w:type="dxa"/>
                                </w:tblCellMar>
                                <w:tblLook w:val="04A0" w:firstRow="1" w:lastRow="0" w:firstColumn="1" w:lastColumn="0" w:noHBand="0" w:noVBand="1"/>
                              </w:tblPr>
                              <w:tblGrid>
                                <w:gridCol w:w="8700"/>
                              </w:tblGrid>
                              <w:tr w:rsidR="006F1AC6" w:rsidRPr="006F1AC6" w14:paraId="3F03AE80" w14:textId="77777777">
                                <w:trPr>
                                  <w:trHeight w:val="3955"/>
                                </w:trPr>
                                <w:tc>
                                  <w:tcPr>
                                    <w:tcW w:w="8700" w:type="dxa"/>
                                    <w:tcMar>
                                      <w:top w:w="75" w:type="dxa"/>
                                      <w:left w:w="0" w:type="dxa"/>
                                      <w:bottom w:w="300" w:type="dxa"/>
                                      <w:right w:w="0" w:type="dxa"/>
                                    </w:tcMar>
                                    <w:vAlign w:val="center"/>
                                    <w:hideMark/>
                                  </w:tcPr>
                                  <w:tbl>
                                    <w:tblPr>
                                      <w:tblW w:w="8700" w:type="dxa"/>
                                      <w:shd w:val="clear" w:color="auto" w:fill="EFEFEF"/>
                                      <w:tblCellMar>
                                        <w:left w:w="0" w:type="dxa"/>
                                        <w:right w:w="0" w:type="dxa"/>
                                      </w:tblCellMar>
                                      <w:tblLook w:val="04A0" w:firstRow="1" w:lastRow="0" w:firstColumn="1" w:lastColumn="0" w:noHBand="0" w:noVBand="1"/>
                                    </w:tblPr>
                                    <w:tblGrid>
                                      <w:gridCol w:w="8700"/>
                                    </w:tblGrid>
                                    <w:tr w:rsidR="006F1AC6" w:rsidRPr="006F1AC6" w14:paraId="7C952204" w14:textId="77777777">
                                      <w:trPr>
                                        <w:trHeight w:val="3580"/>
                                      </w:trPr>
                                      <w:tc>
                                        <w:tcPr>
                                          <w:tcW w:w="8700" w:type="dxa"/>
                                          <w:shd w:val="clear" w:color="auto" w:fill="EFEFEF"/>
                                          <w:tcMar>
                                            <w:top w:w="375" w:type="dxa"/>
                                            <w:left w:w="225" w:type="dxa"/>
                                            <w:bottom w:w="375" w:type="dxa"/>
                                            <w:right w:w="225" w:type="dxa"/>
                                          </w:tcMar>
                                          <w:vAlign w:val="center"/>
                                          <w:hideMark/>
                                        </w:tcPr>
                                        <w:tbl>
                                          <w:tblPr>
                                            <w:tblW w:w="8250" w:type="dxa"/>
                                            <w:tblCellMar>
                                              <w:left w:w="0" w:type="dxa"/>
                                              <w:right w:w="0" w:type="dxa"/>
                                            </w:tblCellMar>
                                            <w:tblLook w:val="04A0" w:firstRow="1" w:lastRow="0" w:firstColumn="1" w:lastColumn="0" w:noHBand="0" w:noVBand="1"/>
                                          </w:tblPr>
                                          <w:tblGrid>
                                            <w:gridCol w:w="8250"/>
                                          </w:tblGrid>
                                          <w:tr w:rsidR="006F1AC6" w:rsidRPr="006F1AC6" w14:paraId="44D0ED4A" w14:textId="77777777">
                                            <w:trPr>
                                              <w:trHeight w:val="252"/>
                                            </w:trPr>
                                            <w:tc>
                                              <w:tcPr>
                                                <w:tcW w:w="8250" w:type="dxa"/>
                                                <w:vAlign w:val="center"/>
                                                <w:hideMark/>
                                              </w:tcPr>
                                              <w:tbl>
                                                <w:tblPr>
                                                  <w:tblW w:w="8250" w:type="dxa"/>
                                                  <w:tblCellMar>
                                                    <w:left w:w="0" w:type="dxa"/>
                                                    <w:right w:w="0" w:type="dxa"/>
                                                  </w:tblCellMar>
                                                  <w:tblLook w:val="04A0" w:firstRow="1" w:lastRow="0" w:firstColumn="1" w:lastColumn="0" w:noHBand="0" w:noVBand="1"/>
                                                </w:tblPr>
                                                <w:tblGrid>
                                                  <w:gridCol w:w="8250"/>
                                                </w:tblGrid>
                                                <w:tr w:rsidR="006F1AC6" w:rsidRPr="006F1AC6" w14:paraId="5B60F8E1" w14:textId="77777777">
                                                  <w:trPr>
                                                    <w:trHeight w:val="252"/>
                                                  </w:trPr>
                                                  <w:tc>
                                                    <w:tcPr>
                                                      <w:tcW w:w="8250" w:type="dxa"/>
                                                      <w:tcMar>
                                                        <w:top w:w="0" w:type="dxa"/>
                                                        <w:left w:w="0" w:type="dxa"/>
                                                        <w:bottom w:w="45" w:type="dxa"/>
                                                        <w:right w:w="0" w:type="dxa"/>
                                                      </w:tcMar>
                                                      <w:hideMark/>
                                                    </w:tcPr>
                                                    <w:tbl>
                                                      <w:tblPr>
                                                        <w:tblW w:w="8250" w:type="dxa"/>
                                                        <w:tblCellMar>
                                                          <w:left w:w="0" w:type="dxa"/>
                                                          <w:right w:w="0" w:type="dxa"/>
                                                        </w:tblCellMar>
                                                        <w:tblLook w:val="04A0" w:firstRow="1" w:lastRow="0" w:firstColumn="1" w:lastColumn="0" w:noHBand="0" w:noVBand="1"/>
                                                      </w:tblPr>
                                                      <w:tblGrid>
                                                        <w:gridCol w:w="8250"/>
                                                      </w:tblGrid>
                                                      <w:tr w:rsidR="006F1AC6" w:rsidRPr="006F1AC6" w14:paraId="23EC88BC" w14:textId="77777777">
                                                        <w:trPr>
                                                          <w:trHeight w:val="207"/>
                                                        </w:trPr>
                                                        <w:tc>
                                                          <w:tcPr>
                                                            <w:tcW w:w="8250" w:type="dxa"/>
                                                            <w:vAlign w:val="center"/>
                                                            <w:hideMark/>
                                                          </w:tcPr>
                                                          <w:p w14:paraId="377523D6" w14:textId="77777777" w:rsidR="006F1AC6" w:rsidRPr="006F1AC6" w:rsidRDefault="006F1AC6" w:rsidP="006F1AC6">
                                                            <w:hyperlink r:id="rId19" w:tooltip="https://view.ecomm.du.edu/?qs=c3a101804c6734ab65a53879e386cc0f2c37d8b0aa4fc335c47eecf1b92aad3eb2ee36456b5846e587a1b0a66110661a35a670fbb11ddce982e263faeb70094a8774dc4e34868857fcfca64e1b8ec088" w:history="1">
                                                              <w:r w:rsidRPr="006F1AC6">
                                                                <w:rPr>
                                                                  <w:rStyle w:val="Hyperlink"/>
                                                                  <w:b/>
                                                                  <w:bCs/>
                                                                </w:rPr>
                                                                <w:t>View email online</w:t>
                                                              </w:r>
                                                            </w:hyperlink>
                                                          </w:p>
                                                        </w:tc>
                                                      </w:tr>
                                                    </w:tbl>
                                                    <w:p w14:paraId="4446636C" w14:textId="77777777" w:rsidR="006F1AC6" w:rsidRPr="006F1AC6" w:rsidRDefault="006F1AC6" w:rsidP="006F1AC6"/>
                                                  </w:tc>
                                                </w:tr>
                                              </w:tbl>
                                              <w:p w14:paraId="3238B6FE" w14:textId="77777777" w:rsidR="006F1AC6" w:rsidRPr="006F1AC6" w:rsidRDefault="006F1AC6" w:rsidP="006F1AC6"/>
                                            </w:tc>
                                          </w:tr>
                                          <w:tr w:rsidR="006F1AC6" w:rsidRPr="006F1AC6" w14:paraId="2D8CB836" w14:textId="77777777">
                                            <w:trPr>
                                              <w:trHeight w:val="2578"/>
                                            </w:trPr>
                                            <w:tc>
                                              <w:tcPr>
                                                <w:tcW w:w="8250" w:type="dxa"/>
                                                <w:vAlign w:val="center"/>
                                                <w:hideMark/>
                                              </w:tcPr>
                                              <w:tbl>
                                                <w:tblPr>
                                                  <w:tblW w:w="8250" w:type="dxa"/>
                                                  <w:tblCellMar>
                                                    <w:left w:w="0" w:type="dxa"/>
                                                    <w:right w:w="0" w:type="dxa"/>
                                                  </w:tblCellMar>
                                                  <w:tblLook w:val="04A0" w:firstRow="1" w:lastRow="0" w:firstColumn="1" w:lastColumn="0" w:noHBand="0" w:noVBand="1"/>
                                                </w:tblPr>
                                                <w:tblGrid>
                                                  <w:gridCol w:w="4125"/>
                                                  <w:gridCol w:w="4125"/>
                                                </w:tblGrid>
                                                <w:tr w:rsidR="006F1AC6" w:rsidRPr="006F1AC6" w14:paraId="2A744214" w14:textId="77777777">
                                                  <w:trPr>
                                                    <w:trHeight w:val="2578"/>
                                                  </w:trPr>
                                                  <w:tc>
                                                    <w:tcPr>
                                                      <w:tcW w:w="4080" w:type="dxa"/>
                                                      <w:tcMar>
                                                        <w:top w:w="45" w:type="dxa"/>
                                                        <w:left w:w="0" w:type="dxa"/>
                                                        <w:bottom w:w="0" w:type="dxa"/>
                                                        <w:right w:w="45" w:type="dxa"/>
                                                      </w:tcMar>
                                                      <w:hideMark/>
                                                    </w:tcPr>
                                                    <w:tbl>
                                                      <w:tblPr>
                                                        <w:tblW w:w="4080" w:type="dxa"/>
                                                        <w:tblCellMar>
                                                          <w:left w:w="0" w:type="dxa"/>
                                                          <w:right w:w="0" w:type="dxa"/>
                                                        </w:tblCellMar>
                                                        <w:tblLook w:val="04A0" w:firstRow="1" w:lastRow="0" w:firstColumn="1" w:lastColumn="0" w:noHBand="0" w:noVBand="1"/>
                                                      </w:tblPr>
                                                      <w:tblGrid>
                                                        <w:gridCol w:w="4080"/>
                                                      </w:tblGrid>
                                                      <w:tr w:rsidR="006F1AC6" w:rsidRPr="006F1AC6" w14:paraId="191C3FCA" w14:textId="77777777">
                                                        <w:trPr>
                                                          <w:trHeight w:val="1704"/>
                                                        </w:trPr>
                                                        <w:tc>
                                                          <w:tcPr>
                                                            <w:tcW w:w="4080" w:type="dxa"/>
                                                            <w:tcMar>
                                                              <w:top w:w="300" w:type="dxa"/>
                                                              <w:left w:w="600" w:type="dxa"/>
                                                              <w:bottom w:w="0" w:type="dxa"/>
                                                              <w:right w:w="0" w:type="dxa"/>
                                                            </w:tcMar>
                                                            <w:vAlign w:val="center"/>
                                                            <w:hideMark/>
                                                          </w:tcPr>
                                                          <w:p w14:paraId="1E2C0082" w14:textId="6B8597D7" w:rsidR="006F1AC6" w:rsidRPr="006F1AC6" w:rsidRDefault="006F1AC6" w:rsidP="006F1AC6">
                                                            <w:r w:rsidRPr="006F1AC6">
                                                              <w:drawing>
                                                                <wp:inline distT="0" distB="0" distL="0" distR="0" wp14:anchorId="5183BDDD" wp14:editId="31C34FBD">
                                                                  <wp:extent cx="1190625" cy="276225"/>
                                                                  <wp:effectExtent l="0" t="0" r="9525" b="9525"/>
                                                                  <wp:docPr id="16344695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6F1AC6">
                                                              <w:br/>
                                                            </w:r>
                                                            <w:r w:rsidRPr="006F1AC6">
                                                              <w:br/>
                                                              <w:t>2199 S. University Blvd.</w:t>
                                                            </w:r>
                                                            <w:r w:rsidRPr="006F1AC6">
                                                              <w:br/>
                                                              <w:t>Denver, CO 80208</w:t>
                                                            </w:r>
                                                          </w:p>
                                                        </w:tc>
                                                      </w:tr>
                                                    </w:tbl>
                                                    <w:p w14:paraId="6BC7E393" w14:textId="77777777" w:rsidR="006F1AC6" w:rsidRPr="006F1AC6" w:rsidRDefault="006F1AC6" w:rsidP="006F1AC6"/>
                                                  </w:tc>
                                                  <w:tc>
                                                    <w:tcPr>
                                                      <w:tcW w:w="4080" w:type="dxa"/>
                                                      <w:tcMar>
                                                        <w:top w:w="45" w:type="dxa"/>
                                                        <w:left w:w="45" w:type="dxa"/>
                                                        <w:bottom w:w="0" w:type="dxa"/>
                                                        <w:right w:w="0" w:type="dxa"/>
                                                      </w:tcMar>
                                                      <w:hideMark/>
                                                    </w:tcPr>
                                                    <w:tbl>
                                                      <w:tblPr>
                                                        <w:tblW w:w="4080" w:type="dxa"/>
                                                        <w:tblCellMar>
                                                          <w:left w:w="0" w:type="dxa"/>
                                                          <w:right w:w="0" w:type="dxa"/>
                                                        </w:tblCellMar>
                                                        <w:tblLook w:val="04A0" w:firstRow="1" w:lastRow="0" w:firstColumn="1" w:lastColumn="0" w:noHBand="0" w:noVBand="1"/>
                                                      </w:tblPr>
                                                      <w:tblGrid>
                                                        <w:gridCol w:w="4080"/>
                                                      </w:tblGrid>
                                                      <w:tr w:rsidR="006F1AC6" w:rsidRPr="006F1AC6" w14:paraId="368A336C" w14:textId="77777777">
                                                        <w:trPr>
                                                          <w:trHeight w:val="2533"/>
                                                        </w:trPr>
                                                        <w:tc>
                                                          <w:tcPr>
                                                            <w:tcW w:w="4080" w:type="dxa"/>
                                                            <w:tcMar>
                                                              <w:top w:w="150" w:type="dxa"/>
                                                              <w:left w:w="300" w:type="dxa"/>
                                                              <w:bottom w:w="0" w:type="dxa"/>
                                                              <w:right w:w="600" w:type="dxa"/>
                                                            </w:tcMar>
                                                            <w:vAlign w:val="center"/>
                                                            <w:hideMark/>
                                                          </w:tcPr>
                                                          <w:p w14:paraId="6E726B45" w14:textId="5F17FB76" w:rsidR="006F1AC6" w:rsidRPr="006F1AC6" w:rsidRDefault="006F1AC6" w:rsidP="006F1AC6">
                                                            <w:r w:rsidRPr="006F1AC6">
                                                              <w:drawing>
                                                                <wp:inline distT="0" distB="0" distL="0" distR="0" wp14:anchorId="4617B774" wp14:editId="36568F46">
                                                                  <wp:extent cx="333375" cy="333375"/>
                                                                  <wp:effectExtent l="0" t="0" r="9525" b="9525"/>
                                                                  <wp:docPr id="1105203631" name="Picture 11">
                                                                    <a:hlinkClick xmlns:a="http://schemas.openxmlformats.org/drawingml/2006/main" r:id="rId21" tooltip="&quot;https://click.ecomm.du.edu/?qs=06a26c15afd85389848b67fbb3b276315604354463a23754bcea19b793895c7c87b4e225e5ae8414178888e888dbc5b4a5ec722f339436c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21" tooltip="&quot;https://click.ecomm.du.edu/?qs=06a26c15afd85389848b67fbb3b276315604354463a23754bcea19b793895c7c87b4e225e5ae8414178888e888dbc5b4a5ec722f339436c1&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6F1AC6">
                                                              <w:drawing>
                                                                <wp:inline distT="0" distB="0" distL="0" distR="0" wp14:anchorId="16E5B3C3" wp14:editId="32D428F2">
                                                                  <wp:extent cx="323850" cy="323850"/>
                                                                  <wp:effectExtent l="0" t="0" r="0" b="0"/>
                                                                  <wp:docPr id="1108146066" name="Picture 10" descr="A black background with a black square&#10;&#10;AI-generated content may be incorrect.">
                                                                    <a:hlinkClick xmlns:a="http://schemas.openxmlformats.org/drawingml/2006/main" r:id="rId23" tooltip="&quot;https://click.ecomm.du.edu/?qs=06a26c15afd853891482f64f52dd5fca3dbd86a793151209e45f7be02d435cca5ccd25c37f0346d277844271ce3157bdffdc4d9c5ce6707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46066" name="Picture 10" descr="A black background with a black square&#10;&#10;AI-generated content may be incorrect.">
                                                                            <a:hlinkClick r:id="rId23" tooltip="&quot;https://click.ecomm.du.edu/?qs=06a26c15afd853891482f64f52dd5fca3dbd86a793151209e45f7be02d435cca5ccd25c37f0346d277844271ce3157bdffdc4d9c5ce67078&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hyperlink r:id="rId25" w:tooltip="https://click.ecomm.du.edu/?qs=06a26c15afd853899e45ce7b721c80af24a543c15b413469e0b71058849985636bcb5140c6dfa607b4d6260109fd5adc8b507f486881b0b0" w:history="1">
                                                              <w:r w:rsidRPr="006F1AC6">
                                                                <w:rPr>
                                                                  <w:rStyle w:val="Hyperlink"/>
                                                                </w:rPr>
                                                                <w:t> </w:t>
                                                              </w:r>
                                                              <w:r w:rsidRPr="006F1AC6">
                                                                <w:rPr>
                                                                  <w:rStyle w:val="Hyperlink"/>
                                                                </w:rPr>
                                                                <w:drawing>
                                                                  <wp:inline distT="0" distB="0" distL="0" distR="0" wp14:anchorId="052DF26C" wp14:editId="328BC021">
                                                                    <wp:extent cx="333375" cy="333375"/>
                                                                    <wp:effectExtent l="0" t="0" r="9525" b="9525"/>
                                                                    <wp:docPr id="845998708" name="Picture 9" descr="A logo of a camera&#10;&#10;AI-generated content may be incorrect.">
                                                                      <a:hlinkClick xmlns:a="http://schemas.openxmlformats.org/drawingml/2006/main" r:id="rId25" tooltip="&quot;https://click.ecomm.du.edu/?qs=06a26c15afd853899e45ce7b721c80af24a543c15b413469e0b71058849985636bcb5140c6dfa607b4d6260109fd5adc8b507f486881b0b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98708" name="Picture 9" descr="A logo of a camera&#10;&#10;AI-generated content may be incorrect.">
                                                                              <a:hlinkClick r:id="rId25" tooltip="&quot;https://click.ecomm.du.edu/?qs=06a26c15afd853899e45ce7b721c80af24a543c15b413469e0b71058849985636bcb5140c6dfa607b4d6260109fd5adc8b507f486881b0b0&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hyperlink>
                                                            <w:r w:rsidRPr="006F1AC6">
                                                              <w:drawing>
                                                                <wp:inline distT="0" distB="0" distL="0" distR="0" wp14:anchorId="4EB9BDA6" wp14:editId="38AF2784">
                                                                  <wp:extent cx="333375" cy="333375"/>
                                                                  <wp:effectExtent l="0" t="0" r="9525" b="9525"/>
                                                                  <wp:docPr id="1134757354" name="Picture 8">
                                                                    <a:hlinkClick xmlns:a="http://schemas.openxmlformats.org/drawingml/2006/main" r:id="rId27" tooltip="&quot;https://click.ecomm.du.edu/?qs=06a26c15afd85389de7675e50444c6da4f15769abf1fbd26a48f22858e4ea5b4b412d382f4ea914cdbd40e1fe182fef0f12912a193c0bc9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27" tooltip="&quot;https://click.ecomm.du.edu/?qs=06a26c15afd85389de7675e50444c6da4f15769abf1fbd26a48f22858e4ea5b4b412d382f4ea914cdbd40e1fe182fef0f12912a193c0bc97&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6F1AC6">
                                                              <w:br/>
                                                            </w:r>
                                                            <w:r w:rsidRPr="006F1AC6">
                                                              <w:br/>
                                                              <w:t>You are receiving this email because</w:t>
                                                            </w:r>
                                                            <w:r w:rsidRPr="006F1AC6">
                                                              <w:br/>
                                                              <w:t>you are a member of the DU</w:t>
                                                            </w:r>
                                                            <w:r w:rsidRPr="006F1AC6">
                                                              <w:br/>
                                                              <w:t>community. </w:t>
                                                            </w:r>
                                                            <w:r w:rsidRPr="006F1AC6">
                                                              <w:br/>
                                                            </w:r>
                                                            <w:r w:rsidRPr="006F1AC6">
                                                              <w:br/>
                                                              <w:t> </w:t>
                                                            </w:r>
                                                          </w:p>
                                                        </w:tc>
                                                      </w:tr>
                                                    </w:tbl>
                                                    <w:p w14:paraId="6EE38BBA" w14:textId="77777777" w:rsidR="006F1AC6" w:rsidRPr="006F1AC6" w:rsidRDefault="006F1AC6" w:rsidP="006F1AC6"/>
                                                  </w:tc>
                                                </w:tr>
                                              </w:tbl>
                                              <w:p w14:paraId="4917B522" w14:textId="77777777" w:rsidR="006F1AC6" w:rsidRPr="006F1AC6" w:rsidRDefault="006F1AC6" w:rsidP="006F1AC6"/>
                                            </w:tc>
                                          </w:tr>
                                        </w:tbl>
                                        <w:p w14:paraId="0A83C7D0" w14:textId="77777777" w:rsidR="006F1AC6" w:rsidRPr="006F1AC6" w:rsidRDefault="006F1AC6" w:rsidP="006F1AC6"/>
                                      </w:tc>
                                    </w:tr>
                                  </w:tbl>
                                  <w:p w14:paraId="00470126" w14:textId="77777777" w:rsidR="006F1AC6" w:rsidRPr="006F1AC6" w:rsidRDefault="006F1AC6" w:rsidP="006F1AC6"/>
                                </w:tc>
                              </w:tr>
                            </w:tbl>
                            <w:p w14:paraId="0B4A37FA" w14:textId="77777777" w:rsidR="006F1AC6" w:rsidRPr="006F1AC6" w:rsidRDefault="006F1AC6" w:rsidP="006F1AC6"/>
                          </w:tc>
                        </w:tr>
                      </w:tbl>
                      <w:p w14:paraId="1DD578A6" w14:textId="77777777" w:rsidR="006F1AC6" w:rsidRPr="006F1AC6" w:rsidRDefault="006F1AC6" w:rsidP="006F1AC6"/>
                    </w:tc>
                  </w:tr>
                </w:tbl>
                <w:p w14:paraId="1B3AD94B" w14:textId="77777777" w:rsidR="006F1AC6" w:rsidRPr="006F1AC6" w:rsidRDefault="006F1AC6" w:rsidP="006F1AC6"/>
              </w:tc>
            </w:tr>
            <w:tr w:rsidR="006F1AC6" w:rsidRPr="006F1AC6" w14:paraId="7210E1ED" w14:textId="77777777">
              <w:trPr>
                <w:trHeight w:val="45"/>
              </w:trPr>
              <w:tc>
                <w:tcPr>
                  <w:tcW w:w="8700" w:type="dxa"/>
                  <w:shd w:val="clear" w:color="auto" w:fill="FFFFFF"/>
                  <w:vAlign w:val="center"/>
                  <w:hideMark/>
                </w:tcPr>
                <w:tbl>
                  <w:tblPr>
                    <w:tblW w:w="8700" w:type="dxa"/>
                    <w:tblCellMar>
                      <w:left w:w="0" w:type="dxa"/>
                      <w:right w:w="0" w:type="dxa"/>
                    </w:tblCellMar>
                    <w:tblLook w:val="04A0" w:firstRow="1" w:lastRow="0" w:firstColumn="1" w:lastColumn="0" w:noHBand="0" w:noVBand="1"/>
                  </w:tblPr>
                  <w:tblGrid>
                    <w:gridCol w:w="8700"/>
                  </w:tblGrid>
                  <w:tr w:rsidR="006F1AC6" w:rsidRPr="006F1AC6" w14:paraId="2E1FD6BC" w14:textId="77777777">
                    <w:tc>
                      <w:tcPr>
                        <w:tcW w:w="0" w:type="auto"/>
                        <w:vAlign w:val="center"/>
                        <w:hideMark/>
                      </w:tcPr>
                      <w:p w14:paraId="3EBB2FA6" w14:textId="77777777" w:rsidR="006F1AC6" w:rsidRPr="006F1AC6" w:rsidRDefault="006F1AC6" w:rsidP="006F1AC6"/>
                    </w:tc>
                  </w:tr>
                </w:tbl>
                <w:p w14:paraId="167DC590" w14:textId="77777777" w:rsidR="006F1AC6" w:rsidRPr="006F1AC6" w:rsidRDefault="006F1AC6" w:rsidP="006F1AC6"/>
              </w:tc>
            </w:tr>
          </w:tbl>
          <w:p w14:paraId="0CB83F48" w14:textId="77777777" w:rsidR="006F1AC6" w:rsidRPr="006F1AC6" w:rsidRDefault="006F1AC6" w:rsidP="006F1AC6"/>
        </w:tc>
      </w:tr>
    </w:tbl>
    <w:p w14:paraId="0F441CC0" w14:textId="77777777" w:rsidR="006F1AC6" w:rsidRDefault="006F1AC6"/>
    <w:sectPr w:rsidR="006F1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C5A84"/>
    <w:multiLevelType w:val="multilevel"/>
    <w:tmpl w:val="9F84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74613"/>
    <w:multiLevelType w:val="multilevel"/>
    <w:tmpl w:val="0950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493621">
    <w:abstractNumId w:val="1"/>
  </w:num>
  <w:num w:numId="2" w16cid:durableId="109019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C6"/>
    <w:rsid w:val="006F1AC6"/>
    <w:rsid w:val="00CB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96CD"/>
  <w15:chartTrackingRefBased/>
  <w15:docId w15:val="{5F9A0B4F-1044-4F26-B1CC-D7F534FF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AC6"/>
    <w:rPr>
      <w:rFonts w:eastAsiaTheme="majorEastAsia" w:cstheme="majorBidi"/>
      <w:color w:val="272727" w:themeColor="text1" w:themeTint="D8"/>
    </w:rPr>
  </w:style>
  <w:style w:type="paragraph" w:styleId="Title">
    <w:name w:val="Title"/>
    <w:basedOn w:val="Normal"/>
    <w:next w:val="Normal"/>
    <w:link w:val="TitleChar"/>
    <w:uiPriority w:val="10"/>
    <w:qFormat/>
    <w:rsid w:val="006F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AC6"/>
    <w:pPr>
      <w:spacing w:before="160"/>
      <w:jc w:val="center"/>
    </w:pPr>
    <w:rPr>
      <w:i/>
      <w:iCs/>
      <w:color w:val="404040" w:themeColor="text1" w:themeTint="BF"/>
    </w:rPr>
  </w:style>
  <w:style w:type="character" w:customStyle="1" w:styleId="QuoteChar">
    <w:name w:val="Quote Char"/>
    <w:basedOn w:val="DefaultParagraphFont"/>
    <w:link w:val="Quote"/>
    <w:uiPriority w:val="29"/>
    <w:rsid w:val="006F1AC6"/>
    <w:rPr>
      <w:i/>
      <w:iCs/>
      <w:color w:val="404040" w:themeColor="text1" w:themeTint="BF"/>
    </w:rPr>
  </w:style>
  <w:style w:type="paragraph" w:styleId="ListParagraph">
    <w:name w:val="List Paragraph"/>
    <w:basedOn w:val="Normal"/>
    <w:uiPriority w:val="34"/>
    <w:qFormat/>
    <w:rsid w:val="006F1AC6"/>
    <w:pPr>
      <w:ind w:left="720"/>
      <w:contextualSpacing/>
    </w:pPr>
  </w:style>
  <w:style w:type="character" w:styleId="IntenseEmphasis">
    <w:name w:val="Intense Emphasis"/>
    <w:basedOn w:val="DefaultParagraphFont"/>
    <w:uiPriority w:val="21"/>
    <w:qFormat/>
    <w:rsid w:val="006F1AC6"/>
    <w:rPr>
      <w:i/>
      <w:iCs/>
      <w:color w:val="0F4761" w:themeColor="accent1" w:themeShade="BF"/>
    </w:rPr>
  </w:style>
  <w:style w:type="paragraph" w:styleId="IntenseQuote">
    <w:name w:val="Intense Quote"/>
    <w:basedOn w:val="Normal"/>
    <w:next w:val="Normal"/>
    <w:link w:val="IntenseQuoteChar"/>
    <w:uiPriority w:val="30"/>
    <w:qFormat/>
    <w:rsid w:val="006F1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AC6"/>
    <w:rPr>
      <w:i/>
      <w:iCs/>
      <w:color w:val="0F4761" w:themeColor="accent1" w:themeShade="BF"/>
    </w:rPr>
  </w:style>
  <w:style w:type="character" w:styleId="IntenseReference">
    <w:name w:val="Intense Reference"/>
    <w:basedOn w:val="DefaultParagraphFont"/>
    <w:uiPriority w:val="32"/>
    <w:qFormat/>
    <w:rsid w:val="006F1AC6"/>
    <w:rPr>
      <w:b/>
      <w:bCs/>
      <w:smallCaps/>
      <w:color w:val="0F4761" w:themeColor="accent1" w:themeShade="BF"/>
      <w:spacing w:val="5"/>
    </w:rPr>
  </w:style>
  <w:style w:type="character" w:styleId="Hyperlink">
    <w:name w:val="Hyperlink"/>
    <w:basedOn w:val="DefaultParagraphFont"/>
    <w:uiPriority w:val="99"/>
    <w:unhideWhenUsed/>
    <w:rsid w:val="006F1AC6"/>
    <w:rPr>
      <w:color w:val="467886" w:themeColor="hyperlink"/>
      <w:u w:val="single"/>
    </w:rPr>
  </w:style>
  <w:style w:type="character" w:styleId="UnresolvedMention">
    <w:name w:val="Unresolved Mention"/>
    <w:basedOn w:val="DefaultParagraphFont"/>
    <w:uiPriority w:val="99"/>
    <w:semiHidden/>
    <w:unhideWhenUsed/>
    <w:rsid w:val="006F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705059">
      <w:bodyDiv w:val="1"/>
      <w:marLeft w:val="0"/>
      <w:marRight w:val="0"/>
      <w:marTop w:val="0"/>
      <w:marBottom w:val="0"/>
      <w:divBdr>
        <w:top w:val="none" w:sz="0" w:space="0" w:color="auto"/>
        <w:left w:val="none" w:sz="0" w:space="0" w:color="auto"/>
        <w:bottom w:val="none" w:sz="0" w:space="0" w:color="auto"/>
        <w:right w:val="none" w:sz="0" w:space="0" w:color="auto"/>
      </w:divBdr>
      <w:divsChild>
        <w:div w:id="661931313">
          <w:marLeft w:val="0"/>
          <w:marRight w:val="0"/>
          <w:marTop w:val="0"/>
          <w:marBottom w:val="0"/>
          <w:divBdr>
            <w:top w:val="none" w:sz="0" w:space="0" w:color="auto"/>
            <w:left w:val="none" w:sz="0" w:space="0" w:color="auto"/>
            <w:bottom w:val="none" w:sz="0" w:space="0" w:color="auto"/>
            <w:right w:val="none" w:sz="0" w:space="0" w:color="auto"/>
          </w:divBdr>
        </w:div>
        <w:div w:id="1450512153">
          <w:marLeft w:val="0"/>
          <w:marRight w:val="0"/>
          <w:marTop w:val="0"/>
          <w:marBottom w:val="0"/>
          <w:divBdr>
            <w:top w:val="none" w:sz="0" w:space="0" w:color="auto"/>
            <w:left w:val="none" w:sz="0" w:space="0" w:color="auto"/>
            <w:bottom w:val="none" w:sz="0" w:space="0" w:color="auto"/>
            <w:right w:val="none" w:sz="0" w:space="0" w:color="auto"/>
          </w:divBdr>
        </w:div>
      </w:divsChild>
    </w:div>
    <w:div w:id="2057851429">
      <w:bodyDiv w:val="1"/>
      <w:marLeft w:val="0"/>
      <w:marRight w:val="0"/>
      <w:marTop w:val="0"/>
      <w:marBottom w:val="0"/>
      <w:divBdr>
        <w:top w:val="none" w:sz="0" w:space="0" w:color="auto"/>
        <w:left w:val="none" w:sz="0" w:space="0" w:color="auto"/>
        <w:bottom w:val="none" w:sz="0" w:space="0" w:color="auto"/>
        <w:right w:val="none" w:sz="0" w:space="0" w:color="auto"/>
      </w:divBdr>
      <w:divsChild>
        <w:div w:id="1132407590">
          <w:marLeft w:val="0"/>
          <w:marRight w:val="0"/>
          <w:marTop w:val="0"/>
          <w:marBottom w:val="0"/>
          <w:divBdr>
            <w:top w:val="none" w:sz="0" w:space="0" w:color="auto"/>
            <w:left w:val="none" w:sz="0" w:space="0" w:color="auto"/>
            <w:bottom w:val="none" w:sz="0" w:space="0" w:color="auto"/>
            <w:right w:val="none" w:sz="0" w:space="0" w:color="auto"/>
          </w:divBdr>
        </w:div>
        <w:div w:id="1008100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ecomm.du.edu/?qs=ec0399a87e55b0da4bdd81f8682c4a3b5eede7441b93d4d07a66befbb1a21ff4229fd61010a97739cd1af928297b5118de726121d9dbb1e8" TargetMode="External"/><Relationship Id="rId13" Type="http://schemas.openxmlformats.org/officeDocument/2006/relationships/hyperlink" Target="https://click.ecomm.du.edu/?qs=ec0399a87e55b0da29379e06581a16bed0150e7a4c906d408459cbe61792a23259ba4febcd9dbfaec51ead1620032e073597e90247707808"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click.ecomm.du.edu/?qs=06a26c15afd85389848b67fbb3b276315604354463a23754bcea19b793895c7c87b4e225e5ae8414178888e888dbc5b4a5ec722f339436c1" TargetMode="External"/><Relationship Id="rId7" Type="http://schemas.openxmlformats.org/officeDocument/2006/relationships/hyperlink" Target="https://click.ecomm.du.edu/?qs=ec0399a87e55b0da0580ab4789f0d278cb205ccc3ef7f3af6ddcbd56bfd2c4db845a88362a6256deddcbf742058b2e25c228d5f285a6c2d7" TargetMode="External"/><Relationship Id="rId12" Type="http://schemas.openxmlformats.org/officeDocument/2006/relationships/hyperlink" Target="https://click.ecomm.du.edu/?qs=ec0399a87e55b0dad5ed5bcfdd07020700cc3cebb3027fd84eb89a95dcf6f0bf2f6fb21baa7802fd657789a7318c06b1bb8d94fa4f58fba7" TargetMode="External"/><Relationship Id="rId17" Type="http://schemas.openxmlformats.org/officeDocument/2006/relationships/hyperlink" Target="https://click.ecomm.du.edu/?qs=ec0399a87e55b0da1b0fc85a7f48bd6de7e2322a359915b479fd2b7675435ef18c782c1305f4e522f4b8441f3f83a62c24d520c62ff7de5a" TargetMode="External"/><Relationship Id="rId25" Type="http://schemas.openxmlformats.org/officeDocument/2006/relationships/hyperlink" Target="https://click.ecomm.du.edu/?qs=06a26c15afd853899e45ce7b721c80af24a543c15b413469e0b71058849985636bcb5140c6dfa607b4d6260109fd5adc8b507f486881b0b0" TargetMode="External"/><Relationship Id="rId2" Type="http://schemas.openxmlformats.org/officeDocument/2006/relationships/styles" Target="styles.xml"/><Relationship Id="rId16" Type="http://schemas.openxmlformats.org/officeDocument/2006/relationships/hyperlink" Target="mailto:SOS@du.edu?subject="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lick.ecomm.du.edu/?qs=ec0399a87e55b0da8d60704e2d4616320e7b4d244203d197f7b6f789a12f4503b9f652bfae8c66f7b77ee3bef2c0b002167a740e3b553a7e" TargetMode="External"/><Relationship Id="rId24" Type="http://schemas.openxmlformats.org/officeDocument/2006/relationships/image" Target="media/image5.png"/><Relationship Id="rId5" Type="http://schemas.openxmlformats.org/officeDocument/2006/relationships/hyperlink" Target="https://click.ecomm.du.edu/?qs=ec0399a87e55b0daedcdb25e3ee4b5e7df63c58d42100f8dc1ac5787bb2be0c59ae539951a3f827289be42dbdeb11369f6f89859d9aa96ec" TargetMode="External"/><Relationship Id="rId15" Type="http://schemas.openxmlformats.org/officeDocument/2006/relationships/hyperlink" Target="mailto:SRR@du.edu?subject=" TargetMode="External"/><Relationship Id="rId23" Type="http://schemas.openxmlformats.org/officeDocument/2006/relationships/hyperlink" Target="https://click.ecomm.du.edu/?qs=06a26c15afd853891482f64f52dd5fca3dbd86a793151209e45f7be02d435cca5ccd25c37f0346d277844271ce3157bdffdc4d9c5ce67078" TargetMode="External"/><Relationship Id="rId28" Type="http://schemas.openxmlformats.org/officeDocument/2006/relationships/image" Target="media/image7.png"/><Relationship Id="rId10" Type="http://schemas.openxmlformats.org/officeDocument/2006/relationships/hyperlink" Target="mailto:DoSoffice@du.edu?subject=" TargetMode="External"/><Relationship Id="rId19" Type="http://schemas.openxmlformats.org/officeDocument/2006/relationships/hyperlink" Target="https://view.ecomm.du.edu/?qs=c3a101804c6734ab65a53879e386cc0f2c37d8b0aa4fc335c47eecf1b92aad3eb2ee36456b5846e587a1b0a66110661a35a670fbb11ddce982e263faeb70094a8774dc4e34868857fcfca64e1b8ec088" TargetMode="External"/><Relationship Id="rId4" Type="http://schemas.openxmlformats.org/officeDocument/2006/relationships/webSettings" Target="webSettings.xml"/><Relationship Id="rId9" Type="http://schemas.openxmlformats.org/officeDocument/2006/relationships/hyperlink" Target="https://click.ecomm.du.edu/?qs=ec0399a87e55b0dae4104626aa3e2d5fb9c85e10e27d35397472b69c867e1d7c0a292cacc1b379cf8797532584de9060102fb1dceffd470c" TargetMode="External"/><Relationship Id="rId14" Type="http://schemas.openxmlformats.org/officeDocument/2006/relationships/hyperlink" Target="https://click.ecomm.du.edu/?qs=ec0399a87e55b0da92769e9810dff5518ffc6522d61046401455f9bf95a7600eb8a4d4d66f7cacdc942f9d13648b411454bdfe61cbc20039" TargetMode="External"/><Relationship Id="rId22" Type="http://schemas.openxmlformats.org/officeDocument/2006/relationships/image" Target="media/image4.png"/><Relationship Id="rId27" Type="http://schemas.openxmlformats.org/officeDocument/2006/relationships/hyperlink" Target="https://click.ecomm.du.edu/?qs=06a26c15afd85389de7675e50444c6da4f15769abf1fbd26a48f22858e4ea5b4b412d382f4ea914cdbd40e1fe182fef0f12912a193c0bc9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1636</Words>
  <Characters>9329</Characters>
  <Application>Microsoft Office Word</Application>
  <DocSecurity>0</DocSecurity>
  <Lines>77</Lines>
  <Paragraphs>21</Paragraphs>
  <ScaleCrop>false</ScaleCrop>
  <Company>University of Denver</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McElwreath</dc:creator>
  <cp:keywords/>
  <dc:description/>
  <cp:lastModifiedBy>Angie McElwreath</cp:lastModifiedBy>
  <cp:revision>1</cp:revision>
  <dcterms:created xsi:type="dcterms:W3CDTF">2025-03-05T23:31:00Z</dcterms:created>
  <dcterms:modified xsi:type="dcterms:W3CDTF">2025-03-05T23:33:00Z</dcterms:modified>
</cp:coreProperties>
</file>